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8DF7" w14:textId="77777777" w:rsidR="002C2C26" w:rsidRDefault="00000000">
      <w:pPr>
        <w:pStyle w:val="1"/>
      </w:pPr>
      <w:r>
        <w:t>Ставки НДФЛ на 2025 год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C2C26" w14:paraId="61B00569" w14:textId="77777777">
        <w:tc>
          <w:tcPr>
            <w:tcW w:w="2880" w:type="dxa"/>
          </w:tcPr>
          <w:p w14:paraId="177725B5" w14:textId="77777777" w:rsidR="002C2C26" w:rsidRDefault="00000000">
            <w:r>
              <w:t>Ставка</w:t>
            </w:r>
          </w:p>
        </w:tc>
        <w:tc>
          <w:tcPr>
            <w:tcW w:w="2880" w:type="dxa"/>
          </w:tcPr>
          <w:p w14:paraId="50EE5696" w14:textId="77777777" w:rsidR="002C2C26" w:rsidRDefault="00000000">
            <w:r>
              <w:t>Предел дохода</w:t>
            </w:r>
          </w:p>
        </w:tc>
        <w:tc>
          <w:tcPr>
            <w:tcW w:w="2880" w:type="dxa"/>
          </w:tcPr>
          <w:p w14:paraId="627C9D6B" w14:textId="77777777" w:rsidR="002C2C26" w:rsidRDefault="00000000">
            <w:r>
              <w:t>Категория дохода</w:t>
            </w:r>
          </w:p>
        </w:tc>
      </w:tr>
      <w:tr w:rsidR="002C2C26" w:rsidRPr="00216719" w14:paraId="6C0A87D9" w14:textId="77777777">
        <w:tc>
          <w:tcPr>
            <w:tcW w:w="2880" w:type="dxa"/>
          </w:tcPr>
          <w:p w14:paraId="38CC6A6E" w14:textId="77777777" w:rsidR="002C2C26" w:rsidRDefault="00000000">
            <w:r>
              <w:t>13–22%</w:t>
            </w:r>
          </w:p>
        </w:tc>
        <w:tc>
          <w:tcPr>
            <w:tcW w:w="2880" w:type="dxa"/>
          </w:tcPr>
          <w:p w14:paraId="151BDD46" w14:textId="77777777" w:rsidR="002C2C26" w:rsidRDefault="00000000">
            <w:r>
              <w:t>До 2.4 млн руб.</w:t>
            </w:r>
          </w:p>
        </w:tc>
        <w:tc>
          <w:tcPr>
            <w:tcW w:w="2880" w:type="dxa"/>
          </w:tcPr>
          <w:p w14:paraId="69047BB4" w14:textId="77777777" w:rsidR="002C2C26" w:rsidRPr="00216719" w:rsidRDefault="00000000">
            <w:pPr>
              <w:rPr>
                <w:lang w:val="ru-RU"/>
              </w:rPr>
            </w:pPr>
            <w:r w:rsidRPr="00216719">
              <w:rPr>
                <w:lang w:val="ru-RU"/>
              </w:rPr>
              <w:t>Основные доходы, включая зарплаты, премии, больничные, доходы от предпринимательства, выигрыши и доходы от инвестиционного товарищества.</w:t>
            </w:r>
          </w:p>
        </w:tc>
      </w:tr>
      <w:tr w:rsidR="002C2C26" w:rsidRPr="00216719" w14:paraId="5B96C04D" w14:textId="77777777">
        <w:tc>
          <w:tcPr>
            <w:tcW w:w="2880" w:type="dxa"/>
          </w:tcPr>
          <w:p w14:paraId="6B0A7967" w14:textId="77777777" w:rsidR="002C2C26" w:rsidRDefault="00000000">
            <w:r>
              <w:t>15%</w:t>
            </w:r>
          </w:p>
        </w:tc>
        <w:tc>
          <w:tcPr>
            <w:tcW w:w="2880" w:type="dxa"/>
          </w:tcPr>
          <w:p w14:paraId="0BE06214" w14:textId="77777777" w:rsidR="002C2C26" w:rsidRPr="00216719" w:rsidRDefault="00000000">
            <w:pPr>
              <w:rPr>
                <w:lang w:val="ru-RU"/>
              </w:rPr>
            </w:pPr>
            <w:r w:rsidRPr="00216719">
              <w:rPr>
                <w:lang w:val="ru-RU"/>
              </w:rPr>
              <w:t>Свыше 2.4 млн до 5 млн руб.</w:t>
            </w:r>
          </w:p>
        </w:tc>
        <w:tc>
          <w:tcPr>
            <w:tcW w:w="2880" w:type="dxa"/>
          </w:tcPr>
          <w:p w14:paraId="3A1F3DE8" w14:textId="77777777" w:rsidR="002C2C26" w:rsidRPr="00216719" w:rsidRDefault="00000000">
            <w:pPr>
              <w:rPr>
                <w:lang w:val="ru-RU"/>
              </w:rPr>
            </w:pPr>
            <w:r w:rsidRPr="00216719">
              <w:rPr>
                <w:lang w:val="ru-RU"/>
              </w:rPr>
              <w:t>Те же категории доходов, но облагаются по ставке 15%.</w:t>
            </w:r>
          </w:p>
        </w:tc>
      </w:tr>
      <w:tr w:rsidR="002C2C26" w14:paraId="10BDC96E" w14:textId="77777777">
        <w:tc>
          <w:tcPr>
            <w:tcW w:w="2880" w:type="dxa"/>
          </w:tcPr>
          <w:p w14:paraId="415C2DB4" w14:textId="77777777" w:rsidR="002C2C26" w:rsidRDefault="00000000">
            <w:r>
              <w:t>18%</w:t>
            </w:r>
          </w:p>
        </w:tc>
        <w:tc>
          <w:tcPr>
            <w:tcW w:w="2880" w:type="dxa"/>
          </w:tcPr>
          <w:p w14:paraId="0852232B" w14:textId="77777777" w:rsidR="002C2C26" w:rsidRDefault="00000000">
            <w:r>
              <w:t>Свыше 5 млн до 20 млн руб.</w:t>
            </w:r>
          </w:p>
        </w:tc>
        <w:tc>
          <w:tcPr>
            <w:tcW w:w="2880" w:type="dxa"/>
          </w:tcPr>
          <w:p w14:paraId="521BD4C1" w14:textId="77777777" w:rsidR="002C2C26" w:rsidRDefault="00000000">
            <w:r>
              <w:t>Доходы по указанным категориям, облагаются по ставке 18%.</w:t>
            </w:r>
          </w:p>
        </w:tc>
      </w:tr>
      <w:tr w:rsidR="002C2C26" w14:paraId="11A17752" w14:textId="77777777">
        <w:tc>
          <w:tcPr>
            <w:tcW w:w="2880" w:type="dxa"/>
          </w:tcPr>
          <w:p w14:paraId="5BE54837" w14:textId="77777777" w:rsidR="002C2C26" w:rsidRDefault="00000000">
            <w:r>
              <w:t>20%</w:t>
            </w:r>
          </w:p>
        </w:tc>
        <w:tc>
          <w:tcPr>
            <w:tcW w:w="2880" w:type="dxa"/>
          </w:tcPr>
          <w:p w14:paraId="06105C39" w14:textId="77777777" w:rsidR="002C2C26" w:rsidRDefault="00000000">
            <w:r>
              <w:t>Свыше 20 млн до 50 млн руб.</w:t>
            </w:r>
          </w:p>
        </w:tc>
        <w:tc>
          <w:tcPr>
            <w:tcW w:w="2880" w:type="dxa"/>
          </w:tcPr>
          <w:p w14:paraId="3CAE9BF2" w14:textId="77777777" w:rsidR="002C2C26" w:rsidRDefault="00000000">
            <w:r>
              <w:t>Доходы по тем же категориям, ставка налога 20%.</w:t>
            </w:r>
          </w:p>
        </w:tc>
      </w:tr>
      <w:tr w:rsidR="002C2C26" w14:paraId="2F165E4C" w14:textId="77777777">
        <w:tc>
          <w:tcPr>
            <w:tcW w:w="2880" w:type="dxa"/>
          </w:tcPr>
          <w:p w14:paraId="7A6B478C" w14:textId="77777777" w:rsidR="002C2C26" w:rsidRDefault="00000000">
            <w:r>
              <w:t>22%</w:t>
            </w:r>
          </w:p>
        </w:tc>
        <w:tc>
          <w:tcPr>
            <w:tcW w:w="2880" w:type="dxa"/>
          </w:tcPr>
          <w:p w14:paraId="00A4BFFF" w14:textId="77777777" w:rsidR="002C2C26" w:rsidRDefault="00000000">
            <w:r>
              <w:t>Свыше 50 млн руб.</w:t>
            </w:r>
          </w:p>
        </w:tc>
        <w:tc>
          <w:tcPr>
            <w:tcW w:w="2880" w:type="dxa"/>
          </w:tcPr>
          <w:p w14:paraId="4B664FF6" w14:textId="77777777" w:rsidR="002C2C26" w:rsidRDefault="00000000">
            <w:r>
              <w:t>Основные доходы, облагаемые по ставке 22%.</w:t>
            </w:r>
          </w:p>
        </w:tc>
      </w:tr>
      <w:tr w:rsidR="002C2C26" w14:paraId="4A328252" w14:textId="77777777">
        <w:tc>
          <w:tcPr>
            <w:tcW w:w="2880" w:type="dxa"/>
          </w:tcPr>
          <w:p w14:paraId="082C44F5" w14:textId="77777777" w:rsidR="002C2C26" w:rsidRDefault="00000000">
            <w:r>
              <w:t>13–15%</w:t>
            </w:r>
          </w:p>
        </w:tc>
        <w:tc>
          <w:tcPr>
            <w:tcW w:w="2880" w:type="dxa"/>
          </w:tcPr>
          <w:p w14:paraId="255E1916" w14:textId="77777777" w:rsidR="002C2C26" w:rsidRDefault="00000000">
            <w:r>
              <w:t>До 2.4 млн руб.</w:t>
            </w:r>
          </w:p>
        </w:tc>
        <w:tc>
          <w:tcPr>
            <w:tcW w:w="2880" w:type="dxa"/>
          </w:tcPr>
          <w:p w14:paraId="25F52FAB" w14:textId="77777777" w:rsidR="002C2C26" w:rsidRDefault="00000000">
            <w:r>
              <w:t>Доходы от продажи имущества, дарения, страховых выплат, операций с цифровыми и финансовыми активами, и процентов по вкладам.</w:t>
            </w:r>
          </w:p>
        </w:tc>
      </w:tr>
      <w:tr w:rsidR="002C2C26" w14:paraId="06D8E724" w14:textId="77777777">
        <w:tc>
          <w:tcPr>
            <w:tcW w:w="2880" w:type="dxa"/>
          </w:tcPr>
          <w:p w14:paraId="0EBE5D68" w14:textId="77777777" w:rsidR="002C2C26" w:rsidRDefault="00000000">
            <w:r>
              <w:t>15%</w:t>
            </w:r>
          </w:p>
        </w:tc>
        <w:tc>
          <w:tcPr>
            <w:tcW w:w="2880" w:type="dxa"/>
          </w:tcPr>
          <w:p w14:paraId="38121B8D" w14:textId="77777777" w:rsidR="002C2C26" w:rsidRDefault="00000000">
            <w:r>
              <w:t>Свыше 2.4 млн руб.</w:t>
            </w:r>
          </w:p>
        </w:tc>
        <w:tc>
          <w:tcPr>
            <w:tcW w:w="2880" w:type="dxa"/>
          </w:tcPr>
          <w:p w14:paraId="29B7AF9D" w14:textId="77777777" w:rsidR="002C2C26" w:rsidRDefault="00000000">
            <w:r>
              <w:t>Те же категории доходов с налоговой ставкой 15%.</w:t>
            </w:r>
          </w:p>
        </w:tc>
      </w:tr>
      <w:tr w:rsidR="002C2C26" w14:paraId="06C383D9" w14:textId="77777777">
        <w:tc>
          <w:tcPr>
            <w:tcW w:w="2880" w:type="dxa"/>
          </w:tcPr>
          <w:p w14:paraId="4A280008" w14:textId="77777777" w:rsidR="002C2C26" w:rsidRDefault="00000000">
            <w:r>
              <w:t>35%</w:t>
            </w:r>
          </w:p>
        </w:tc>
        <w:tc>
          <w:tcPr>
            <w:tcW w:w="2880" w:type="dxa"/>
          </w:tcPr>
          <w:p w14:paraId="7B961655" w14:textId="77777777" w:rsidR="002C2C26" w:rsidRDefault="00000000">
            <w:r>
              <w:t>Не установлен</w:t>
            </w:r>
          </w:p>
        </w:tc>
        <w:tc>
          <w:tcPr>
            <w:tcW w:w="2880" w:type="dxa"/>
          </w:tcPr>
          <w:p w14:paraId="47E3BC81" w14:textId="77777777" w:rsidR="002C2C26" w:rsidRDefault="00000000">
            <w:r>
              <w:t>Выигрыши и призы, полученные в рекламных акциях, материальная выгода от займов.</w:t>
            </w:r>
          </w:p>
        </w:tc>
      </w:tr>
      <w:tr w:rsidR="002C2C26" w14:paraId="05708AAC" w14:textId="77777777">
        <w:tc>
          <w:tcPr>
            <w:tcW w:w="2880" w:type="dxa"/>
          </w:tcPr>
          <w:p w14:paraId="15A5CD4A" w14:textId="77777777" w:rsidR="002C2C26" w:rsidRDefault="00000000">
            <w:r>
              <w:t>9%</w:t>
            </w:r>
          </w:p>
        </w:tc>
        <w:tc>
          <w:tcPr>
            <w:tcW w:w="2880" w:type="dxa"/>
          </w:tcPr>
          <w:p w14:paraId="14C13EDE" w14:textId="77777777" w:rsidR="002C2C26" w:rsidRDefault="00000000">
            <w:r>
              <w:t>Не установлен</w:t>
            </w:r>
          </w:p>
        </w:tc>
        <w:tc>
          <w:tcPr>
            <w:tcW w:w="2880" w:type="dxa"/>
          </w:tcPr>
          <w:p w14:paraId="549579DA" w14:textId="77777777" w:rsidR="002C2C26" w:rsidRDefault="00000000">
            <w:r>
              <w:t>Проценты по ипотечным облигациям и доходы от ипотечных сертификатов участия, выданных до 2007 года.</w:t>
            </w:r>
          </w:p>
        </w:tc>
      </w:tr>
      <w:tr w:rsidR="002C2C26" w14:paraId="2F5C52F7" w14:textId="77777777">
        <w:tc>
          <w:tcPr>
            <w:tcW w:w="2880" w:type="dxa"/>
          </w:tcPr>
          <w:p w14:paraId="4984A03B" w14:textId="77777777" w:rsidR="002C2C26" w:rsidRDefault="00000000">
            <w:r>
              <w:t>5%</w:t>
            </w:r>
          </w:p>
        </w:tc>
        <w:tc>
          <w:tcPr>
            <w:tcW w:w="2880" w:type="dxa"/>
          </w:tcPr>
          <w:p w14:paraId="0003D6AC" w14:textId="77777777" w:rsidR="002C2C26" w:rsidRDefault="00000000">
            <w:r>
              <w:t>Не установлен</w:t>
            </w:r>
          </w:p>
        </w:tc>
        <w:tc>
          <w:tcPr>
            <w:tcW w:w="2880" w:type="dxa"/>
          </w:tcPr>
          <w:p w14:paraId="2E4F32CB" w14:textId="77777777" w:rsidR="002C2C26" w:rsidRDefault="00000000">
            <w:r>
              <w:t>Дивиденды по акциям международных холдингов при выполнении ряда условий.</w:t>
            </w:r>
          </w:p>
        </w:tc>
      </w:tr>
      <w:tr w:rsidR="002C2C26" w14:paraId="05EF30A7" w14:textId="77777777">
        <w:tc>
          <w:tcPr>
            <w:tcW w:w="2880" w:type="dxa"/>
          </w:tcPr>
          <w:p w14:paraId="03E79E65" w14:textId="77777777" w:rsidR="002C2C26" w:rsidRDefault="00000000">
            <w:r>
              <w:t>0%</w:t>
            </w:r>
          </w:p>
        </w:tc>
        <w:tc>
          <w:tcPr>
            <w:tcW w:w="2880" w:type="dxa"/>
          </w:tcPr>
          <w:p w14:paraId="67B43D8D" w14:textId="77777777" w:rsidR="002C2C26" w:rsidRDefault="00000000">
            <w:r>
              <w:t>Не установлен</w:t>
            </w:r>
          </w:p>
        </w:tc>
        <w:tc>
          <w:tcPr>
            <w:tcW w:w="2880" w:type="dxa"/>
          </w:tcPr>
          <w:p w14:paraId="08AA3CE7" w14:textId="77777777" w:rsidR="002C2C26" w:rsidRDefault="00000000">
            <w:r>
              <w:t xml:space="preserve">Доходы по государственным и муниципальным ценным </w:t>
            </w:r>
            <w:r>
              <w:lastRenderedPageBreak/>
              <w:t>бумагам, освобожденные от налогообложения.</w:t>
            </w:r>
          </w:p>
        </w:tc>
      </w:tr>
    </w:tbl>
    <w:p w14:paraId="442A3C20" w14:textId="77777777" w:rsidR="00467ADC" w:rsidRDefault="00467ADC"/>
    <w:sectPr w:rsidR="00467A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8520701">
    <w:abstractNumId w:val="8"/>
  </w:num>
  <w:num w:numId="2" w16cid:durableId="249435880">
    <w:abstractNumId w:val="6"/>
  </w:num>
  <w:num w:numId="3" w16cid:durableId="395206140">
    <w:abstractNumId w:val="5"/>
  </w:num>
  <w:num w:numId="4" w16cid:durableId="1532961995">
    <w:abstractNumId w:val="4"/>
  </w:num>
  <w:num w:numId="5" w16cid:durableId="1800803076">
    <w:abstractNumId w:val="7"/>
  </w:num>
  <w:num w:numId="6" w16cid:durableId="1106996255">
    <w:abstractNumId w:val="3"/>
  </w:num>
  <w:num w:numId="7" w16cid:durableId="591161695">
    <w:abstractNumId w:val="2"/>
  </w:num>
  <w:num w:numId="8" w16cid:durableId="576863138">
    <w:abstractNumId w:val="1"/>
  </w:num>
  <w:num w:numId="9" w16cid:durableId="1758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6719"/>
    <w:rsid w:val="0029639D"/>
    <w:rsid w:val="002C2C26"/>
    <w:rsid w:val="00326F90"/>
    <w:rsid w:val="00467ADC"/>
    <w:rsid w:val="008803D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726FD"/>
  <w14:defaultImageDpi w14:val="300"/>
  <w15:docId w15:val="{1CBAD26C-BB21-3743-B022-652DF91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1005</Characters>
  <Application>Microsoft Office Word</Application>
  <DocSecurity>0</DocSecurity>
  <Lines>77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2013-12-23T23:15:00Z</dcterms:created>
  <dcterms:modified xsi:type="dcterms:W3CDTF">2024-11-12T14:29:00Z</dcterms:modified>
  <cp:category/>
</cp:coreProperties>
</file>