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156"/>
        <w:gridCol w:w="2741"/>
      </w:tblGrid>
      <w:tr w:rsidR="00044E68" w:rsidRPr="00375C36" w14:paraId="6B8BC07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E579A" w14:textId="4085ED96" w:rsidR="00044E68" w:rsidRPr="00375C36" w:rsidRDefault="00000000">
            <w:pPr>
              <w:rPr>
                <w:lang w:val="ru-RU"/>
              </w:rPr>
            </w:pP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 с ограниченной</w:t>
            </w:r>
            <w:r w:rsidRPr="00375C36">
              <w:rPr>
                <w:lang w:val="ru-RU"/>
              </w:rPr>
              <w:br/>
            </w: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ответственностью «</w:t>
            </w:r>
            <w:r w:rsidR="00375C36"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Гермес</w:t>
            </w: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75C36">
              <w:rPr>
                <w:lang w:val="ru-RU"/>
              </w:rPr>
              <w:br/>
            </w: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(ООО «</w:t>
            </w:r>
            <w:r w:rsidR="00375C36"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Гермес</w:t>
            </w: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37A8C" w14:textId="77777777" w:rsidR="00044E68" w:rsidRPr="00375C36" w:rsidRDefault="00044E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13144" w14:textId="3E8A34EC" w:rsidR="00044E68" w:rsidRPr="00375C36" w:rsidRDefault="00000000">
            <w:pPr>
              <w:rPr>
                <w:lang w:val="ru-RU"/>
              </w:rPr>
            </w:pP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75C36">
              <w:rPr>
                <w:lang w:val="ru-RU"/>
              </w:rPr>
              <w:br/>
            </w: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ООО «</w:t>
            </w:r>
            <w:r w:rsidR="00375C36"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Гермес</w:t>
            </w: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75C36">
              <w:rPr>
                <w:lang w:val="ru-RU"/>
              </w:rPr>
              <w:br/>
            </w: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А.В. Львов</w:t>
            </w:r>
            <w:r w:rsidRPr="00375C36">
              <w:rPr>
                <w:lang w:val="ru-RU"/>
              </w:rPr>
              <w:br/>
            </w:r>
            <w:r w:rsidRPr="00375C36">
              <w:rPr>
                <w:color w:val="000000"/>
                <w:sz w:val="24"/>
                <w:szCs w:val="24"/>
                <w:lang w:val="ru-RU"/>
              </w:rPr>
              <w:t>31.01.</w:t>
            </w:r>
            <w:r w:rsidR="00375C36">
              <w:rPr>
                <w:color w:val="000000"/>
                <w:sz w:val="24"/>
                <w:szCs w:val="24"/>
                <w:lang w:val="ru-RU"/>
              </w:rPr>
              <w:t>2025</w:t>
            </w:r>
          </w:p>
        </w:tc>
      </w:tr>
      <w:tr w:rsidR="00044E68" w:rsidRPr="00375C36" w14:paraId="1E6D853C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36900" w14:textId="77777777" w:rsidR="00044E68" w:rsidRPr="00375C3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C3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ПОЛОЖЕНИЕ</w:t>
            </w:r>
          </w:p>
          <w:p w14:paraId="5FC0189D" w14:textId="1078C1F1" w:rsidR="00044E68" w:rsidRPr="00375C3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C36">
              <w:rPr>
                <w:color w:val="000000"/>
                <w:sz w:val="24"/>
                <w:szCs w:val="24"/>
                <w:lang w:val="ru-RU"/>
              </w:rPr>
              <w:t>31.01.</w:t>
            </w:r>
            <w:r w:rsidR="00375C36">
              <w:rPr>
                <w:color w:val="000000"/>
                <w:sz w:val="24"/>
                <w:szCs w:val="24"/>
                <w:lang w:val="ru-RU"/>
              </w:rPr>
              <w:t>2025</w:t>
            </w: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14:paraId="677D235D" w14:textId="77777777" w:rsidR="00044E68" w:rsidRPr="00375C3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оплате труда</w:t>
            </w:r>
          </w:p>
          <w:p w14:paraId="46C288F1" w14:textId="77777777" w:rsidR="00044E68" w:rsidRPr="00375C36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5C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C5D71" w14:textId="77777777" w:rsidR="00044E68" w:rsidRPr="00375C36" w:rsidRDefault="00044E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9945C" w14:textId="77777777" w:rsidR="00044E68" w:rsidRPr="00375C36" w:rsidRDefault="00044E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A9D1347" w14:textId="77777777" w:rsidR="00044E68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  <w:proofErr w:type="spellEnd"/>
    </w:p>
    <w:p w14:paraId="26F98BBF" w14:textId="62ED2A2A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действующим законодательством Российской Федерации и предусматривает порядок и условия оплаты труда, порядок расходования средств на оплату труда, систему материального стимулирования и поощрения Работников ООО «</w:t>
      </w:r>
      <w:r w:rsidR="00375C36" w:rsidRPr="00375C36">
        <w:rPr>
          <w:rFonts w:hAnsi="Times New Roman" w:cs="Times New Roman"/>
          <w:color w:val="000000"/>
          <w:sz w:val="24"/>
          <w:szCs w:val="24"/>
          <w:lang w:val="ru-RU"/>
        </w:rPr>
        <w:t>Гермес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Организация). Положение имеет целью повышение мотивации к труду персонала Организации, обеспечение материальной заинтересованности Работников в улучшении качественных и количественных результатов труда: выполнении плановых заданий, снижении затрат на производство единицы продукции (работ, услуг), совершенствовании технологических процессов, творческом и ответственном отношении к труду.</w:t>
      </w:r>
    </w:p>
    <w:p w14:paraId="4E72E904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распространяется на лиц, принятых на работу в соответствии с распорядительными актами руководителя Организации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Работодатель) и осуществляющих трудовую деятельность на основании заключенных с ними трудовых договоров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Работники).</w:t>
      </w:r>
    </w:p>
    <w:p w14:paraId="296214FF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распространяется в равной степени на Работников, работающих на условиях совместительства (внешнего или внутреннего).</w:t>
      </w:r>
    </w:p>
    <w:p w14:paraId="32CC4C9C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1.3. В настоящем Положении под оплатой труда понимаются денежные средства, выплачиваемые Работникам за выполнение ими трудовой функции, в том числе компенсационные, стимулирующие и поощрительные выплаты, производимые Работникам в соответствии с трудовым законодательством РФ, настоящим Положением, трудовыми договорами, иными локальными нормативными актами Работодателя.</w:t>
      </w:r>
    </w:p>
    <w:p w14:paraId="62A3CB92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По письменному заявлению Работника оплата труда может производиться и в иных формах, не противоречащих законодательству РФ. При этом доля заработной платы, выплачиваемой в неденежной форме, не должна превышать 20 процентов от общей суммы заработной платы.</w:t>
      </w:r>
    </w:p>
    <w:p w14:paraId="40C58425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1.4. Оплата труда Работников Организации включает в себя:</w:t>
      </w:r>
    </w:p>
    <w:p w14:paraId="746B4CB1" w14:textId="77777777" w:rsidR="00044E68" w:rsidRPr="00375C3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 xml:space="preserve">заработную плату, состоящую из оклада (должностного оклада), а также доплат и надбавок за особые условия труда (тяжелые работы, работы с вредными и (или) опасными и иными особыми условиями труда), а также за 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условия труда, отклоняющиеся от нормальных (при выполнении работ различной квалификации, совмещении профессий, работы за пределами нормальной продолжительности рабочего времени, в ночное время, выходные и нерабочие праздничные дни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14:paraId="536A068E" w14:textId="77777777" w:rsidR="00044E68" w:rsidRPr="00375C36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стимулирующие и поощрительные выплаты за надлежащее выполнение трудовых обязанностей, производимые в соответствии с настоящим Положением и Положением о премировании.</w:t>
      </w:r>
    </w:p>
    <w:p w14:paraId="258A50C7" w14:textId="77777777" w:rsidR="00044E68" w:rsidRPr="00375C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Система оплаты труда</w:t>
      </w:r>
    </w:p>
    <w:p w14:paraId="464997F1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2.1. Под системой оплаты труда в настоящем Положении понимается способ расчета размеров вознаграждения, подлежащего уплате Работникам за выполнение ими трудовых обязанностей.</w:t>
      </w:r>
    </w:p>
    <w:p w14:paraId="1056D47E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2.2. В Организации устанавливается повременно-премиальная система оплаты труда, если трудовым договором с Работником не предусмотрено иное.</w:t>
      </w:r>
    </w:p>
    <w:p w14:paraId="6E229460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2.3. Повременно-премиальная система оплаты труда предусматривает, что величина заработной платы Работника зависит от фактически отработанного времени, учет которого ведется в соответствии с документами учета рабочего времени (табелями). При этом наряду с заработной платой Работникам выплачивается материальное поощрение за выполнение трудовых функций при соблюдении ими условий премирования, предусмотренных настоящим Положением и Положением о премировании.</w:t>
      </w:r>
    </w:p>
    <w:p w14:paraId="3FA32654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2.4. Ежемесячная оплата труда Работников Организации состоит из постоянной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переменной частей.</w:t>
      </w:r>
    </w:p>
    <w:p w14:paraId="71023D4E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Постоянная часть оплаты труда является гарантированным денежным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вознаграждением за выполнение Работником возложенных на него трудовых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обязанностей. Постоянной частью заработной платы является оклад (должностной оклад) согласно действующему штатному расписанию. Переменной частью оплаты труда являются премии, а также надбавки и доплаты за условия труда, отклоняющиеся от нормальных.</w:t>
      </w:r>
    </w:p>
    <w:p w14:paraId="7DF6BC8A" w14:textId="77777777" w:rsidR="00044E68" w:rsidRPr="00375C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Оклад (должностной оклад)</w:t>
      </w:r>
    </w:p>
    <w:p w14:paraId="7DABE6DA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3.1. Под окладом (должностным окладом) в настоящем Положении понимается фиксированный размер оплаты труда Работника за выполнение им нормы труда или трудовых обязанностей определенной сложности за месяц.</w:t>
      </w:r>
    </w:p>
    <w:p w14:paraId="46C4289D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3.2. Размер оклада (должностного оклада) Работника устанавливается в трудовом договоре.</w:t>
      </w:r>
    </w:p>
    <w:p w14:paraId="6E56ECC5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3.3. Размер оклада (должностного оклада) (без учета доплат, надбавок, премиальных и иных поощрительных выплат) Работника, полностью отработавшего норму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времени, не может быть ниже установленного федеральным законом минимального размера оплаты труда.</w:t>
      </w:r>
    </w:p>
    <w:p w14:paraId="17C62453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3.3.1.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размер заработной платы Работника ниже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минимального размера оплаты труда, установленного федеральным законом, Работодатель может установить Работнику доплату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к заработной плате до величины минимального размера оплаты труда. Установление доплаты к заработной плате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величины минимального размера оплаты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оформляется приказом (распоряжением) руководителя Организации и дополнительным соглашением к трудовому договору с соответствующим Работником.</w:t>
      </w:r>
    </w:p>
    <w:p w14:paraId="276C4711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3.4. Размер оклада (должностного оклада) может повышаться по решению Работодателя. Повышение оклада (должностного оклада) оформляется приказом (распоряжением) руководителя Организации и дополнительным соглашением к трудовому договору с соответствующим Работником.</w:t>
      </w:r>
    </w:p>
    <w:p w14:paraId="7FEF1284" w14:textId="77777777" w:rsidR="00044E68" w:rsidRPr="00375C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Доплаты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11A64CC4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4.1. Работникам Организации устанавливаются следующие доплаты:</w:t>
      </w:r>
    </w:p>
    <w:p w14:paraId="33DBA397" w14:textId="77777777" w:rsidR="00044E6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сверхурочную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1FAE07" w14:textId="77777777" w:rsidR="00044E68" w:rsidRPr="00375C3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 работу в выходные и праздничные дни;</w:t>
      </w:r>
    </w:p>
    <w:p w14:paraId="3663F1AC" w14:textId="77777777" w:rsidR="00044E68" w:rsidRPr="00375C3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 работу в ночную смену;</w:t>
      </w:r>
    </w:p>
    <w:p w14:paraId="333B36FE" w14:textId="77777777" w:rsidR="00044E68" w:rsidRPr="00375C3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 выполнение обязанностей временно отсутствующего Работника;</w:t>
      </w:r>
    </w:p>
    <w:p w14:paraId="01B96A25" w14:textId="77777777" w:rsidR="00044E68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4129C5F0" w14:textId="77777777" w:rsidR="00044E68" w:rsidRPr="00375C36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иные доплаты в соответствии с действующим законодательством.</w:t>
      </w:r>
    </w:p>
    <w:p w14:paraId="7A9B6061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4.2. В настоящем Положении под сверхурочной понимается работа, производимая Работником по инициативе Работодателя за пределами установленной продолжительности рабочего времени, ежедневной работы (смены), при суммированном учете рабочего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сверх нормального числа рабочих часов за учетный период.</w:t>
      </w:r>
    </w:p>
    <w:p w14:paraId="35CD5210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 сверхурочную работу Работникам устанавливаются доплаты:</w:t>
      </w:r>
    </w:p>
    <w:p w14:paraId="20D20E26" w14:textId="77777777" w:rsidR="00044E68" w:rsidRPr="00375C3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 первые два часа сверхурочной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в размере 150 процентов часовой ставки;</w:t>
      </w:r>
    </w:p>
    <w:p w14:paraId="35759595" w14:textId="77777777" w:rsidR="00044E68" w:rsidRPr="00375C36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 последующие часы сверхурочной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в размере 200 процентов часовой ставки.</w:t>
      </w:r>
    </w:p>
    <w:p w14:paraId="7AF83D6E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Указанные доплаты не производятся Работникам, которым установлен ненормированный рабочий день.</w:t>
      </w:r>
    </w:p>
    <w:p w14:paraId="2059B008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4.3. За работу в выходные и праздничные дни Работникам с повременной оплатой труда устанавливаются доплаты:</w:t>
      </w:r>
    </w:p>
    <w:p w14:paraId="2BC2DB2E" w14:textId="77777777" w:rsidR="00044E68" w:rsidRPr="00375C36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 размере 100 процентов часовой ставки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если работа в выходной или праздничный день производилась в пределах месячной нормы рабочего времени;</w:t>
      </w:r>
    </w:p>
    <w:p w14:paraId="6D5F36FE" w14:textId="77777777" w:rsidR="00044E68" w:rsidRPr="00375C36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 размере 200 процентов часовой ставки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если работа в выходной или праздничный день производилась сверх месячной нормы рабочего времени.</w:t>
      </w:r>
    </w:p>
    <w:p w14:paraId="78CDB2D2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4.4. В настоящем Положении под работой в ночное время понимается работа с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часов вечера до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часов утра.</w:t>
      </w:r>
    </w:p>
    <w:p w14:paraId="06520892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 работу в ночную смену Работникам с повременной оплатой труда устанавливаются доплаты в размере 20 процентов часовой ставки.</w:t>
      </w:r>
    </w:p>
    <w:p w14:paraId="141F7A45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4.5. За выполнение обязанностей временно отсутствующего Работника устанавливается доплата в размере 50 процентов оклада (должностного оклада) по основной работе.</w:t>
      </w:r>
    </w:p>
    <w:p w14:paraId="16A26982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Указанная доплата выплачивается в течение всего периода выполнения обязанностей временно отсутствующего Работника.</w:t>
      </w:r>
    </w:p>
    <w:p w14:paraId="6FB65BCB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4.6. За совмещение профессий (должностей) устанавливается доплата в размере 50 процентов оклада (должностного оклада) по основной работе.</w:t>
      </w:r>
    </w:p>
    <w:p w14:paraId="41EC6418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Указанная доплата выплачивается в течение всего периода совмещения профессий (должностей).</w:t>
      </w:r>
    </w:p>
    <w:p w14:paraId="24C8D565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4.7. Начисление и выплата доплат, перечисленных в пунктах 4.2–4.6 настоящего Положения, производится ежемесячно в соответствии с табелями учета рабочего времени.</w:t>
      </w:r>
    </w:p>
    <w:p w14:paraId="47AF5404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4.8. Расчет размера часовой ставки производится путем деления суммы начисленной в расчетном периоде заработной платы на количество рабочих часов в этом периоде по календарю пятидневной рабочей недели.</w:t>
      </w:r>
    </w:p>
    <w:p w14:paraId="2C36EC81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4.9. Совокупный размер доплат, установленных Работнику, максимальным размером не ограничивается.</w:t>
      </w:r>
    </w:p>
    <w:p w14:paraId="521BDC8A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4.10. По желанию Работника вместо указанных в пунктах 4.2 и 4.3 настоящего Положения доплат ему предоставляется другое время отдыха.</w:t>
      </w:r>
    </w:p>
    <w:p w14:paraId="11E88582" w14:textId="77777777" w:rsidR="00044E68" w:rsidRPr="00375C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Надбавки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0568ADE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5.1. Работникам Организации устанавливаются следующие виды надбавок к заработной плате:</w:t>
      </w:r>
    </w:p>
    <w:p w14:paraId="331A3ACB" w14:textId="77777777" w:rsidR="00044E68" w:rsidRPr="00375C3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 длительный стаж работы в Организации;</w:t>
      </w:r>
    </w:p>
    <w:p w14:paraId="104E56EA" w14:textId="77777777" w:rsidR="00044E68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интенсивность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напряженность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8690854" w14:textId="77777777" w:rsidR="00044E68" w:rsidRPr="00375C36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 использование в работе иностранного языка;</w:t>
      </w:r>
    </w:p>
    <w:p w14:paraId="607156A1" w14:textId="77777777" w:rsidR="00044E68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7154FB4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5.2. За длительный стаж работы Работнику устанавливается надбавка к окладу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(должностному окладу) в размере 10 процентов оклада (должностного оклада).</w:t>
      </w:r>
    </w:p>
    <w:p w14:paraId="079F97D7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 настоящем Положении длительным стажем работы считается работа в Организации продолжительностью более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14:paraId="1090D8B8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5.3. За интенсивность, напряженность труда Работнику устанавливается надбавка в размере до 20 процентов оклада (должностного оклада).</w:t>
      </w:r>
    </w:p>
    <w:p w14:paraId="1FD6B482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Конкретные размеры надбавок устанавливаются приказом (распоряжением)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p w14:paraId="0AD79268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5.4. За использование в работе иностранного языка Работнику устанавливается надбавка в размере 15 процентов оклада (должностного оклада).</w:t>
      </w:r>
    </w:p>
    <w:p w14:paraId="0B185595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Указанная надбавка устанавливается Работникам, в чьи трудовые обязанности входят контакты с иностранными партнерами или работа с иностранной литературой.</w:t>
      </w:r>
    </w:p>
    <w:p w14:paraId="3F97F8A4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5.5. Водителям Организации устанавливается надбавка за классность в размере до 10 процентов должностного оклада.</w:t>
      </w:r>
    </w:p>
    <w:p w14:paraId="442A784E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Конкретный размер надбавки устанавливается приказом (распоряжением) руководителя Организации.</w:t>
      </w:r>
    </w:p>
    <w:p w14:paraId="2C56222D" w14:textId="77777777" w:rsidR="00044E68" w:rsidRPr="00375C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Премирование</w:t>
      </w:r>
    </w:p>
    <w:p w14:paraId="7F69EA04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6.1. Работникам Организации, занимающим штатные должности, устанавливаются текущие и единовременные (разовые) премии.</w:t>
      </w:r>
    </w:p>
    <w:p w14:paraId="1D439B35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6.2. Текущие премии выплачиваются по результатам работы за месяц или иной отчетный период в соответствии с Положением о премировании.</w:t>
      </w:r>
    </w:p>
    <w:p w14:paraId="45A60E8E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6.3. Расчет текущих премий осуществляется исходя из начисленного Работнику за отчетный период оклада (должностного оклада), надбавок и доплат к нему в соответствии с настоящим Положением.</w:t>
      </w:r>
    </w:p>
    <w:p w14:paraId="0E89304F" w14:textId="77777777" w:rsidR="00044E68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 xml:space="preserve">6.4. Если в отчетном периоде для выплаты премии к Работнику было применено дисциплинарное взыскание, размер премии может быть снижен. При этом снижение премии не должно привести к уменьшению размера месячной зарплаты Работника более чем на 20 процентов.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снижена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если дисциплинарное взыскание применили за:</w:t>
      </w:r>
    </w:p>
    <w:p w14:paraId="400F0E8E" w14:textId="77777777" w:rsidR="00044E68" w:rsidRPr="00375C36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прогул (отсутствие на рабочем месте без уважительной причины более 4 часов подряд в течение рабочего дня);</w:t>
      </w:r>
    </w:p>
    <w:p w14:paraId="1CAE3ED8" w14:textId="77777777" w:rsidR="00044E68" w:rsidRPr="00375C36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появление на работе в состоянии алкогольного, токсического или иного наркотического опьянения;</w:t>
      </w:r>
    </w:p>
    <w:p w14:paraId="63ADB577" w14:textId="77777777" w:rsidR="00044E68" w:rsidRPr="00375C36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опоздание к началу рабочего дня без предупреждения непосредственного руководителя;</w:t>
      </w:r>
    </w:p>
    <w:p w14:paraId="1A177DA2" w14:textId="77777777" w:rsidR="00044E68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распоряжений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3B7CCE" w14:textId="77777777" w:rsidR="00044E68" w:rsidRPr="00375C36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возложенных на Работника обязанностей.</w:t>
      </w:r>
    </w:p>
    <w:p w14:paraId="0F2FB338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Работодатель имеет право досрочно снять с Работника дисциплинарное взыскание по собственной инициативе, просьбе Работника или по ходатайству его непосредственного руководителя.</w:t>
      </w:r>
    </w:p>
    <w:p w14:paraId="33FB30A7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Указанное распоряжение оформляется приказом руководителя Организации.</w:t>
      </w:r>
    </w:p>
    <w:p w14:paraId="4686512E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Единовременные (разовые) премии выплачиваются на основании решения директора:</w:t>
      </w:r>
    </w:p>
    <w:p w14:paraId="29E53BBC" w14:textId="77777777" w:rsidR="00044E68" w:rsidRPr="00375C36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в связи с профессиональными праздниками, по итогам работы за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за счет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прибыли Организации;</w:t>
      </w:r>
    </w:p>
    <w:p w14:paraId="5A3175F5" w14:textId="77777777" w:rsidR="00044E68" w:rsidRPr="00375C36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 иных случаях, предусмотренных Положением о премировании,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– из фонда оплаты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труда.</w:t>
      </w:r>
    </w:p>
    <w:p w14:paraId="36872FF7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6.6. Размер единовременных (разовых) премий устанавливается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(распоряжением) руководителя Организации в зависимости от результатов работы каждого Работника.</w:t>
      </w:r>
    </w:p>
    <w:p w14:paraId="7B47E926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6.7. Размер единовременных (разовых) премий максимальным размером не ограничивается.</w:t>
      </w:r>
    </w:p>
    <w:p w14:paraId="10C84F84" w14:textId="77777777" w:rsidR="00044E68" w:rsidRPr="00375C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Материальная помощь</w:t>
      </w:r>
    </w:p>
    <w:p w14:paraId="6F9F4667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7.1. В настоящем Положении под материальной помощью понимается помощь (в денежной или вещественной форме), оказываемая Работникам Организации в связи с наступлением чрезвычайных обстоятельств.</w:t>
      </w:r>
    </w:p>
    <w:p w14:paraId="4C5CDA40" w14:textId="77777777" w:rsidR="00044E68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Чрезвычайными считаются следующие обстоятельства:</w:t>
      </w:r>
    </w:p>
    <w:p w14:paraId="212D9441" w14:textId="77777777" w:rsidR="00044E68" w:rsidRPr="00375C36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смерть мужа, жены, сына, дочери, отца, матери, брата, сестры;</w:t>
      </w:r>
    </w:p>
    <w:p w14:paraId="6C9D54A2" w14:textId="77777777" w:rsidR="00044E68" w:rsidRPr="00375C36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причинение значительного ущерба жилищу Работника вследствие пожара,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наводнения и иных чрезвычайных ситуаций;</w:t>
      </w:r>
    </w:p>
    <w:p w14:paraId="6AC4AE94" w14:textId="77777777" w:rsidR="00044E68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получение увечья или иное причинение вреда здоровью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6A5AFB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Работодатель может признать чрезвычайными иные обстоятельства.</w:t>
      </w:r>
    </w:p>
    <w:p w14:paraId="0931025D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7.3. Материальная помощь выплачивается за счет чистой прибыли Организации на основании приказа (распоряжения) руководителя Организации по личному заявлению Работника.</w:t>
      </w:r>
    </w:p>
    <w:p w14:paraId="38345F96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7.4. Предоставление материальной помощи производится при представлении Работником документов, подтверждающих наступление чрезвычайных обстоятельств.</w:t>
      </w:r>
    </w:p>
    <w:p w14:paraId="4C43C101" w14:textId="77777777" w:rsidR="00044E68" w:rsidRPr="00375C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Начисление и выплата заработной платы</w:t>
      </w:r>
    </w:p>
    <w:p w14:paraId="5E501017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8.1. Заработная плата начисляется Работникам в размере и порядке, предусмотренном настоящим Положением.</w:t>
      </w:r>
    </w:p>
    <w:p w14:paraId="40861C32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8.2. Основанием для начисления заработной платы являются: штатное расписание, трудовой договор, табель учета рабочего времени и приказы, утвержденные руководителем Организации.</w:t>
      </w:r>
    </w:p>
    <w:p w14:paraId="73F47BD5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8.3. Табели учета рабочего времени заполняют и подписывают начальники структурных подразделений. Утверждает табель менеджер по персоналу.</w:t>
      </w:r>
    </w:p>
    <w:p w14:paraId="053F9A23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8.4. Работникам, проработавшим неполный рабочий период, заработная плата начисляется за фактически отработанное время.</w:t>
      </w:r>
    </w:p>
    <w:p w14:paraId="7408D8A6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8.5. Определение размеров заработной платы по основной и совмещаемой должностям (видам работ), а также по должности, занимаемой в порядке совместительства, производится раздельно по каждой из должностей (виду работ).</w:t>
      </w:r>
    </w:p>
    <w:p w14:paraId="126C5164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8.6. Заработная плата выплачивается Работникам в кассе Организации либо перечисляется на указанный Работником счет в банке на условиях, предусмотренных трудовым договором.</w:t>
      </w:r>
    </w:p>
    <w:p w14:paraId="607B312F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8.7. При выплате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заработной платы каждому Работнику выдается расчетный лист с указанием составных частей заработной платы, причитающейся ему за соответствующий период, с указанием размера и оснований произведенных удержаний,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также общей денежной суммы, подлежащей выплате. Также в расчетном листке указывается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размеры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других выплат, причитающихся работнику.</w:t>
      </w:r>
    </w:p>
    <w:p w14:paraId="711AB954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8.8. Заработная плата выплачивается работникам не реже, чем каждые полмесяца.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 первую половину месяца – 20-го числа текущего месяца, за вторую половину месяца – 5-го числа месяца, следующего за отработанным. При расчете заработной платы за первую половину месяца применяется расчетный (</w:t>
      </w:r>
      <w:proofErr w:type="spellStart"/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безавансовый</w:t>
      </w:r>
      <w:proofErr w:type="spellEnd"/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) способ. Из заработной платы за первую и вторую половину месяца производятся удержания, предусмотренные действующим законодательством.</w:t>
      </w:r>
    </w:p>
    <w:p w14:paraId="2944C2E1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8.9. При совпадении дня выплаты с выходным или нерабочим праздничным днем выплата заработной платы производится накануне этого дня.</w:t>
      </w:r>
    </w:p>
    <w:p w14:paraId="4DF4F2DA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8.10. При невыполнении Работником должностных обязанностей по вине Работодателя оплата производится за фактически проработанное время или выполненную работу, но не ниже средней заработной платы Работника.</w:t>
      </w:r>
    </w:p>
    <w:p w14:paraId="4915691D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При невыполнении должностных обязанностей по причинам, не зависящим от сторон трудового договора, за Работником сохраняется не менее двух третей оклада (должностного оклада).</w:t>
      </w:r>
    </w:p>
    <w:p w14:paraId="556E6828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При невыполнении должностных обязанностей по вине Работника выплата оклада (должностного оклада) производится в соответствии с объемом выполненной работы.</w:t>
      </w:r>
    </w:p>
    <w:p w14:paraId="079EB295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8.11. Время простоя по вине Работодателя оплачивается в размере не менее двух третей средней заработной платы Работника.</w:t>
      </w:r>
    </w:p>
    <w:p w14:paraId="6E35AEC1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Время простоя по причинам, не зависящим от сторон трудового договора, оплачивается в размере не менее двух третей оклада (должностного оклада).</w:t>
      </w:r>
    </w:p>
    <w:p w14:paraId="1C7E1DE6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Время простоя по вине Работника не оплачивается.</w:t>
      </w:r>
    </w:p>
    <w:p w14:paraId="2D4DB6BB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Сотрудник обязан сообщить своему непосредственному руководителю о начале простоя, вызванного поломкой оборудования и другими причинами, которые делают невозможным продолжение работы.</w:t>
      </w:r>
    </w:p>
    <w:p w14:paraId="1967E3ED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При нарушении Работодателем установленного срока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выплаты заработной платы, оплаты отпуска, выплат при увольнении и других выплат, причитающихся Работнику, Работодатель обязуется выплатить их с уплатой денежной компенсации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 размере не ниже одной сто пятидесятой действующей в это время ключевой ставки Центрального банка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 xml:space="preserve">от начисленных, но не выплаченных в срок сумм и не начисленных своевременно сумм в случае, если вступившим в законную силу решением суда было признано право Работника на получение </w:t>
      </w:r>
      <w:proofErr w:type="spellStart"/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неначисленных</w:t>
      </w:r>
      <w:proofErr w:type="spellEnd"/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сумм.</w:t>
      </w:r>
    </w:p>
    <w:p w14:paraId="419FB338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8.12.1. Сумма денежной компенсации рассчитывается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за каждый день задержки начиная со дня, следующего за днем,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соглашением, локальным нормативным актом, трудовым договором, по день фактического расчета включительно.</w:t>
      </w:r>
    </w:p>
    <w:p w14:paraId="26AB470F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8.12.2. При неполной выплате в установленный срок заработной платы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других выплат, причитающихся Работнику, размер денежной компенсации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исчисляется из фактически не выплаченных в срок сумм.</w:t>
      </w:r>
    </w:p>
    <w:p w14:paraId="13D1CA84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8.13. Удержания из заработной платы Работника производятся только в случаях, предусмотренных Трудовым кодексом РФ и иными федеральными законами, а также по заявлению Работника.</w:t>
      </w:r>
    </w:p>
    <w:p w14:paraId="7252E90A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8.14. Суммы заработной платы, компенсаций, иных выплат, не полученные в установленный срок, подлежат депонированию.</w:t>
      </w:r>
    </w:p>
    <w:p w14:paraId="71C32296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8.15. Справки о размере заработной платы, начислениях и удержаниях из нее выдаются только лично Работнику.</w:t>
      </w:r>
    </w:p>
    <w:p w14:paraId="6612BB5E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8.16. Оплата отпуска Работникам производится не позднее чем за три дня до его начала.</w:t>
      </w:r>
    </w:p>
    <w:p w14:paraId="77AAEE1F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8.17. При прекращении действия трудового договора окончательный расчет по причитающейся Работнику заработной плате производится в последний день работы. Если Работник в день увольнения не работал, то соответствующие суммы выплачиваются не позднее следующего дня после предъявления Работником требования о расчете.</w:t>
      </w:r>
    </w:p>
    <w:p w14:paraId="737E0775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В случае спора о размерах сумм, причитающихся Работнику при увольнении, в указанный выше срок Работнику выплачивается не оспариваемая Работодателем сумма.</w:t>
      </w:r>
    </w:p>
    <w:p w14:paraId="44F0F86F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8.18. В случае смерти Работника заработная плата, не полученная им, выдается членам его семьи или лицу, находившемуся на иждивении умершего, не позднее недельного срока со дня подачи Организации документов, удостоверяющих смерть Работника.</w:t>
      </w:r>
    </w:p>
    <w:p w14:paraId="6B778793" w14:textId="77777777" w:rsidR="00044E68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9. Индексация заработной платы</w:t>
      </w:r>
    </w:p>
    <w:p w14:paraId="6398F6A8" w14:textId="68247D6B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9.1. Заработная плата работников ООО «</w:t>
      </w:r>
      <w:r w:rsidR="00375C36" w:rsidRPr="00375C36">
        <w:rPr>
          <w:rFonts w:hAnsi="Times New Roman" w:cs="Times New Roman"/>
          <w:color w:val="000000"/>
          <w:sz w:val="24"/>
          <w:szCs w:val="24"/>
          <w:lang w:val="ru-RU"/>
        </w:rPr>
        <w:t>Гермес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» индексируется в связи с ростом потребительских цен на товары и услуги.</w:t>
      </w:r>
    </w:p>
    <w:p w14:paraId="7E3B6637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9.2. По окончании каждого года индексации подлежит заработная плата работников путем увеличения должностных окладов на величину индекса роста потребительских цен. Для индексации используется индекс по данным Росстата.</w:t>
      </w:r>
    </w:p>
    <w:p w14:paraId="47CD4E5B" w14:textId="3757C8D3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9.3. Оклад с учетом индексации выплачивается работникам ООО «</w:t>
      </w:r>
      <w:r w:rsidR="00375C36" w:rsidRPr="00375C36">
        <w:rPr>
          <w:rFonts w:hAnsi="Times New Roman" w:cs="Times New Roman"/>
          <w:color w:val="000000"/>
          <w:sz w:val="24"/>
          <w:szCs w:val="24"/>
          <w:lang w:val="ru-RU"/>
        </w:rPr>
        <w:t>Гермес</w:t>
      </w: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» начиная с 1 января следующего года.</w:t>
      </w:r>
    </w:p>
    <w:p w14:paraId="2A43D4FF" w14:textId="77777777" w:rsidR="00044E68" w:rsidRPr="00375C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Ответственность Работодателя</w:t>
      </w:r>
    </w:p>
    <w:p w14:paraId="074F0F9C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10.1. За задержку выплаты заработной платы Работодатель несет ответственность в соответствии с законодательством РФ.</w:t>
      </w:r>
    </w:p>
    <w:p w14:paraId="7F168665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10.2. 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Указанное приостановление работы считается вынужденным прогулом, при этом за Работником сохраняется должность и оклад (должностной оклад).</w:t>
      </w:r>
    </w:p>
    <w:p w14:paraId="1E2ECFC6" w14:textId="77777777" w:rsidR="00044E68" w:rsidRPr="00375C3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Заключительные положения</w:t>
      </w:r>
    </w:p>
    <w:p w14:paraId="04E594CF" w14:textId="77777777" w:rsidR="00044E68" w:rsidRPr="00375C3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5C36">
        <w:rPr>
          <w:rFonts w:hAnsi="Times New Roman" w:cs="Times New Roman"/>
          <w:color w:val="000000"/>
          <w:sz w:val="24"/>
          <w:szCs w:val="24"/>
          <w:lang w:val="ru-RU"/>
        </w:rPr>
        <w:t>11.1. Настоящее Положение вступает в силу с момента его утверждения и действует бессрочно.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1"/>
        <w:gridCol w:w="2347"/>
        <w:gridCol w:w="2889"/>
      </w:tblGrid>
      <w:tr w:rsidR="00044E68" w14:paraId="12C67949" w14:textId="77777777"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8A6D50" w14:textId="77777777" w:rsidR="00044E68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08508" w14:textId="0B24BC0F" w:rsidR="00044E68" w:rsidRDefault="00375C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E4C5E32" w14:textId="488FEE64" w:rsidR="00044E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="00375C36"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  <w:proofErr w:type="spellEnd"/>
          </w:p>
        </w:tc>
      </w:tr>
      <w:tr w:rsidR="00044E68" w14:paraId="081E9446" w14:textId="77777777"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327A62E" w14:textId="51D3F4EB" w:rsidR="00044E68" w:rsidRDefault="00000000">
            <w:r>
              <w:rPr>
                <w:color w:val="000000"/>
                <w:sz w:val="24"/>
                <w:szCs w:val="24"/>
              </w:rPr>
              <w:t>31.01.</w:t>
            </w:r>
            <w:r w:rsidR="00375C3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F298D" w14:textId="77777777" w:rsidR="00044E68" w:rsidRDefault="00044E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D89BCD8" w14:textId="77777777" w:rsidR="00044E68" w:rsidRDefault="00044E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E68" w14:paraId="1A317C0B" w14:textId="77777777"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82AF7D5" w14:textId="77777777" w:rsidR="00044E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23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254E9" w14:textId="664C8107" w:rsidR="00044E68" w:rsidRDefault="00375C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Иншакова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3040C5" w14:textId="107F9FE4" w:rsidR="00044E68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Е.Э. </w:t>
            </w:r>
            <w:proofErr w:type="spellStart"/>
            <w:r w:rsidR="00375C36">
              <w:rPr>
                <w:rFonts w:hAnsi="Times New Roman" w:cs="Times New Roman"/>
                <w:color w:val="000000"/>
                <w:sz w:val="24"/>
                <w:szCs w:val="24"/>
              </w:rPr>
              <w:t>Иншакова</w:t>
            </w:r>
            <w:proofErr w:type="spellEnd"/>
          </w:p>
        </w:tc>
      </w:tr>
      <w:tr w:rsidR="00044E68" w14:paraId="22701450" w14:textId="77777777"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70677E" w14:textId="64942ACE" w:rsidR="00044E68" w:rsidRDefault="00000000">
            <w:r>
              <w:rPr>
                <w:color w:val="000000"/>
                <w:sz w:val="24"/>
                <w:szCs w:val="24"/>
              </w:rPr>
              <w:t>31.01.</w:t>
            </w:r>
            <w:r w:rsidR="00375C36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3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F4123" w14:textId="77777777" w:rsidR="00044E68" w:rsidRDefault="00044E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B2B900" w14:textId="77777777" w:rsidR="00044E68" w:rsidRDefault="00044E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0C7F656" w14:textId="77777777" w:rsidR="00FF6A23" w:rsidRDefault="00FF6A23"/>
    <w:sectPr w:rsidR="00FF6A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06E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71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B7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21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03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11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60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0129799">
    <w:abstractNumId w:val="7"/>
  </w:num>
  <w:num w:numId="2" w16cid:durableId="319627184">
    <w:abstractNumId w:val="5"/>
  </w:num>
  <w:num w:numId="3" w16cid:durableId="358626649">
    <w:abstractNumId w:val="4"/>
  </w:num>
  <w:num w:numId="4" w16cid:durableId="1868831911">
    <w:abstractNumId w:val="2"/>
  </w:num>
  <w:num w:numId="5" w16cid:durableId="950552554">
    <w:abstractNumId w:val="3"/>
  </w:num>
  <w:num w:numId="6" w16cid:durableId="1357148024">
    <w:abstractNumId w:val="0"/>
  </w:num>
  <w:num w:numId="7" w16cid:durableId="2008055801">
    <w:abstractNumId w:val="6"/>
  </w:num>
  <w:num w:numId="8" w16cid:durableId="189997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4E68"/>
    <w:rsid w:val="002D33B1"/>
    <w:rsid w:val="002D3591"/>
    <w:rsid w:val="003514A0"/>
    <w:rsid w:val="00375C36"/>
    <w:rsid w:val="004F7E17"/>
    <w:rsid w:val="005A05CE"/>
    <w:rsid w:val="00653AF6"/>
    <w:rsid w:val="00792C86"/>
    <w:rsid w:val="00B73A5A"/>
    <w:rsid w:val="00E438A1"/>
    <w:rsid w:val="00F01E19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572A"/>
  <w15:docId w15:val="{5866AFFD-6EBD-3949-8204-DECCDCF3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2282</Words>
  <Characters>16296</Characters>
  <Application>Microsoft Office Word</Application>
  <DocSecurity>0</DocSecurity>
  <Lines>332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оплате труда</dc:title>
  <dc:subject/>
  <dc:creator>Денис Покшан</dc:creator>
  <cp:keywords/>
  <dc:description/>
  <cp:lastModifiedBy>Денис Покшан</cp:lastModifiedBy>
  <cp:revision>2</cp:revision>
  <dcterms:created xsi:type="dcterms:W3CDTF">2024-07-10T15:13:00Z</dcterms:created>
  <dcterms:modified xsi:type="dcterms:W3CDTF">2024-07-10T15:13:00Z</dcterms:modified>
  <cp:category/>
</cp:coreProperties>
</file>